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D41" w:rsidRDefault="00CD71F1">
      <w:pPr>
        <w:spacing w:after="0" w:line="240" w:lineRule="auto"/>
        <w:jc w:val="center"/>
        <w:rPr>
          <w:color w:val="365F91"/>
          <w:sz w:val="28"/>
          <w:szCs w:val="28"/>
        </w:rPr>
      </w:pPr>
      <w:r>
        <w:rPr>
          <w:color w:val="365F91"/>
          <w:sz w:val="28"/>
          <w:szCs w:val="28"/>
        </w:rPr>
        <w:t>Proposed three year Work Plan (May 2018 - April 2021)</w:t>
      </w:r>
    </w:p>
    <w:p w:rsidR="00E93D41" w:rsidRDefault="00CD71F1">
      <w:pPr>
        <w:spacing w:after="0" w:line="240" w:lineRule="auto"/>
        <w:jc w:val="center"/>
        <w:rPr>
          <w:color w:val="365F91"/>
          <w:sz w:val="32"/>
          <w:szCs w:val="32"/>
        </w:rPr>
      </w:pPr>
      <w:r>
        <w:rPr>
          <w:color w:val="365F91"/>
          <w:sz w:val="32"/>
          <w:szCs w:val="32"/>
        </w:rPr>
        <w:t xml:space="preserve">The </w:t>
      </w:r>
      <w:r w:rsidRPr="00CD71F1">
        <w:rPr>
          <w:i/>
          <w:color w:val="365F91"/>
          <w:sz w:val="32"/>
          <w:szCs w:val="32"/>
        </w:rPr>
        <w:t>CETAF Collections Group</w:t>
      </w:r>
    </w:p>
    <w:p w:rsidR="00E93D41" w:rsidRDefault="00CD71F1">
      <w:pPr>
        <w:spacing w:after="0" w:line="240" w:lineRule="auto"/>
        <w:jc w:val="center"/>
        <w:rPr>
          <w:color w:val="365F91"/>
          <w:sz w:val="28"/>
          <w:szCs w:val="28"/>
        </w:rPr>
      </w:pPr>
      <w:bookmarkStart w:id="0" w:name="_gjdgxs" w:colFirst="0" w:colLast="0"/>
      <w:bookmarkEnd w:id="0"/>
      <w:r>
        <w:rPr>
          <w:color w:val="365F91"/>
          <w:sz w:val="28"/>
          <w:szCs w:val="28"/>
        </w:rPr>
        <w:t>[</w:t>
      </w:r>
      <w:r w:rsidR="00600F53">
        <w:rPr>
          <w:color w:val="365F91"/>
          <w:sz w:val="28"/>
          <w:szCs w:val="28"/>
        </w:rPr>
        <w:t>V</w:t>
      </w:r>
      <w:r w:rsidR="007A6429">
        <w:rPr>
          <w:color w:val="365F91"/>
          <w:sz w:val="28"/>
          <w:szCs w:val="28"/>
        </w:rPr>
        <w:t xml:space="preserve">ersion </w:t>
      </w:r>
      <w:r>
        <w:rPr>
          <w:color w:val="365F91"/>
          <w:sz w:val="28"/>
          <w:szCs w:val="28"/>
        </w:rPr>
        <w:t>20</w:t>
      </w:r>
      <w:r>
        <w:rPr>
          <w:color w:val="365F91"/>
          <w:sz w:val="28"/>
          <w:szCs w:val="28"/>
          <w:vertAlign w:val="superscript"/>
        </w:rPr>
        <w:t>th</w:t>
      </w:r>
      <w:r>
        <w:rPr>
          <w:color w:val="365F91"/>
          <w:sz w:val="28"/>
          <w:szCs w:val="28"/>
        </w:rPr>
        <w:t xml:space="preserve"> </w:t>
      </w:r>
      <w:r w:rsidR="007A6429">
        <w:rPr>
          <w:color w:val="365F91"/>
          <w:sz w:val="28"/>
          <w:szCs w:val="28"/>
        </w:rPr>
        <w:t xml:space="preserve">April </w:t>
      </w:r>
      <w:r>
        <w:rPr>
          <w:color w:val="365F91"/>
          <w:sz w:val="28"/>
          <w:szCs w:val="28"/>
        </w:rPr>
        <w:t>2018]</w:t>
      </w:r>
    </w:p>
    <w:p w:rsidR="00E93D41" w:rsidRDefault="00E93D41">
      <w:pPr>
        <w:spacing w:after="0" w:line="240" w:lineRule="auto"/>
        <w:rPr>
          <w:sz w:val="24"/>
          <w:szCs w:val="24"/>
        </w:rPr>
      </w:pPr>
    </w:p>
    <w:p w:rsidR="00E93D41" w:rsidRDefault="00CD71F1">
      <w:pPr>
        <w:spacing w:after="0" w:line="240" w:lineRule="auto"/>
      </w:pPr>
      <w:r>
        <w:rPr>
          <w:noProof/>
          <w:lang w:val="de-DE"/>
        </w:rPr>
        <mc:AlternateContent>
          <mc:Choice Requires="wpg">
            <w:drawing>
              <wp:anchor distT="0" distB="0" distL="114300" distR="114300" simplePos="0" relativeHeight="251658240" behindDoc="0" locked="0" layoutInCell="1" hidden="0" allowOverlap="1">
                <wp:simplePos x="0" y="0"/>
                <wp:positionH relativeFrom="margin">
                  <wp:posOffset>0</wp:posOffset>
                </wp:positionH>
                <wp:positionV relativeFrom="paragraph">
                  <wp:posOffset>25400</wp:posOffset>
                </wp:positionV>
                <wp:extent cx="5647690" cy="12700"/>
                <wp:effectExtent l="0" t="0" r="0" b="0"/>
                <wp:wrapNone/>
                <wp:docPr id="2" name=""/>
                <wp:cNvGraphicFramePr/>
                <a:graphic xmlns:a="http://schemas.openxmlformats.org/drawingml/2006/main">
                  <a:graphicData uri="http://schemas.microsoft.com/office/word/2010/wordprocessingShape">
                    <wps:wsp>
                      <wps:cNvCnPr/>
                      <wps:spPr>
                        <a:xfrm rot="10800000" flipH="1">
                          <a:off x="2522155" y="3780000"/>
                          <a:ext cx="5647690" cy="1"/>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margin">
                  <wp:posOffset>0</wp:posOffset>
                </wp:positionH>
                <wp:positionV relativeFrom="paragraph">
                  <wp:posOffset>25400</wp:posOffset>
                </wp:positionV>
                <wp:extent cx="5647690" cy="12700"/>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647690" cy="12700"/>
                        </a:xfrm>
                        <a:prstGeom prst="rect"/>
                        <a:ln/>
                      </pic:spPr>
                    </pic:pic>
                  </a:graphicData>
                </a:graphic>
              </wp:anchor>
            </w:drawing>
          </mc:Fallback>
        </mc:AlternateContent>
      </w:r>
    </w:p>
    <w:p w:rsidR="00E93D41" w:rsidRDefault="00CD71F1">
      <w:pPr>
        <w:spacing w:after="0" w:line="240" w:lineRule="auto"/>
        <w:jc w:val="both"/>
        <w:rPr>
          <w:sz w:val="24"/>
          <w:szCs w:val="24"/>
        </w:rPr>
      </w:pPr>
      <w:r>
        <w:rPr>
          <w:b/>
          <w:i/>
          <w:sz w:val="24"/>
          <w:szCs w:val="24"/>
        </w:rPr>
        <w:t>Coordination team:</w:t>
      </w:r>
    </w:p>
    <w:p w:rsidR="00E93D41" w:rsidRDefault="00CD71F1" w:rsidP="00CD71F1">
      <w:pPr>
        <w:spacing w:after="0" w:line="240" w:lineRule="auto"/>
        <w:jc w:val="both"/>
        <w:rPr>
          <w:highlight w:val="yellow"/>
        </w:rPr>
      </w:pPr>
      <w:r>
        <w:rPr>
          <w:highlight w:val="yellow"/>
        </w:rPr>
        <w:t>TBD: about 5 group members</w:t>
      </w:r>
    </w:p>
    <w:p w:rsidR="00E93D41" w:rsidRDefault="00CD71F1">
      <w:pPr>
        <w:spacing w:after="0" w:line="240" w:lineRule="auto"/>
        <w:jc w:val="both"/>
      </w:pPr>
      <w:r>
        <w:t xml:space="preserve">Contact: </w:t>
      </w:r>
    </w:p>
    <w:p w:rsidR="00E93D41" w:rsidRPr="007A6429" w:rsidRDefault="00CD71F1">
      <w:pPr>
        <w:spacing w:after="0" w:line="240" w:lineRule="auto"/>
        <w:ind w:left="284"/>
        <w:jc w:val="both"/>
        <w:rPr>
          <w:lang w:val="en-US"/>
        </w:rPr>
      </w:pPr>
      <w:r w:rsidRPr="007A6429">
        <w:rPr>
          <w:lang w:val="en-US"/>
        </w:rPr>
        <w:t xml:space="preserve">Dr. Christiane Quaisser, Museum </w:t>
      </w:r>
      <w:proofErr w:type="spellStart"/>
      <w:r w:rsidRPr="007A6429">
        <w:rPr>
          <w:lang w:val="en-US"/>
        </w:rPr>
        <w:t>für</w:t>
      </w:r>
      <w:proofErr w:type="spellEnd"/>
      <w:r w:rsidRPr="007A6429">
        <w:rPr>
          <w:lang w:val="en-US"/>
        </w:rPr>
        <w:t xml:space="preserve"> </w:t>
      </w:r>
      <w:proofErr w:type="spellStart"/>
      <w:r w:rsidRPr="007A6429">
        <w:rPr>
          <w:lang w:val="en-US"/>
        </w:rPr>
        <w:t>Naturkunde</w:t>
      </w:r>
      <w:proofErr w:type="spellEnd"/>
      <w:r w:rsidRPr="007A6429">
        <w:rPr>
          <w:lang w:val="en-US"/>
        </w:rPr>
        <w:t xml:space="preserve">, </w:t>
      </w:r>
      <w:proofErr w:type="spellStart"/>
      <w:r w:rsidRPr="007A6429">
        <w:rPr>
          <w:lang w:val="en-US"/>
        </w:rPr>
        <w:t>Invalidenstrasse</w:t>
      </w:r>
      <w:proofErr w:type="spellEnd"/>
      <w:r w:rsidRPr="007A6429">
        <w:rPr>
          <w:lang w:val="en-US"/>
        </w:rPr>
        <w:t xml:space="preserve"> 43, 10115 Berlin, Germany; </w:t>
      </w:r>
      <w:proofErr w:type="spellStart"/>
      <w:r w:rsidRPr="007A6429">
        <w:rPr>
          <w:lang w:val="en-US"/>
        </w:rPr>
        <w:t>christiane.quaisser@mfn</w:t>
      </w:r>
      <w:r w:rsidR="00A36D64" w:rsidRPr="007A6429">
        <w:rPr>
          <w:lang w:val="en-US"/>
        </w:rPr>
        <w:t>.berlin</w:t>
      </w:r>
      <w:proofErr w:type="spellEnd"/>
      <w:r w:rsidRPr="007A6429">
        <w:rPr>
          <w:lang w:val="en-US"/>
        </w:rPr>
        <w:t xml:space="preserve">; +49 (0)30 </w:t>
      </w:r>
      <w:r w:rsidR="00A36D64" w:rsidRPr="007A6429">
        <w:rPr>
          <w:lang w:val="en-US"/>
        </w:rPr>
        <w:t>889140</w:t>
      </w:r>
      <w:r w:rsidRPr="007A6429">
        <w:rPr>
          <w:lang w:val="en-US"/>
        </w:rPr>
        <w:t xml:space="preserve"> 8377</w:t>
      </w:r>
    </w:p>
    <w:p w:rsidR="00E93D41" w:rsidRPr="007A6429" w:rsidRDefault="00E93D41">
      <w:pPr>
        <w:spacing w:after="0" w:line="240" w:lineRule="auto"/>
        <w:jc w:val="both"/>
        <w:rPr>
          <w:sz w:val="24"/>
          <w:szCs w:val="24"/>
          <w:lang w:val="en-US"/>
        </w:rPr>
      </w:pPr>
    </w:p>
    <w:p w:rsidR="00E93D41" w:rsidRDefault="00CD71F1">
      <w:pPr>
        <w:spacing w:after="0" w:line="240" w:lineRule="auto"/>
        <w:jc w:val="both"/>
        <w:rPr>
          <w:sz w:val="24"/>
          <w:szCs w:val="24"/>
        </w:rPr>
      </w:pPr>
      <w:r>
        <w:rPr>
          <w:b/>
          <w:i/>
          <w:sz w:val="24"/>
          <w:szCs w:val="24"/>
        </w:rPr>
        <w:t>Participants</w:t>
      </w:r>
      <w:r>
        <w:rPr>
          <w:sz w:val="24"/>
          <w:szCs w:val="24"/>
        </w:rPr>
        <w:t xml:space="preserve">: </w:t>
      </w:r>
    </w:p>
    <w:p w:rsidR="00E93D41" w:rsidRDefault="00CD71F1" w:rsidP="007A6429">
      <w:pPr>
        <w:spacing w:after="0" w:line="240" w:lineRule="auto"/>
        <w:contextualSpacing/>
        <w:jc w:val="both"/>
      </w:pPr>
      <w:r>
        <w:t xml:space="preserve">All CETAF members are invited to join the </w:t>
      </w:r>
      <w:r w:rsidRPr="007A6429">
        <w:rPr>
          <w:i/>
        </w:rPr>
        <w:t>CETAF Collections Group</w:t>
      </w:r>
      <w:r>
        <w:t xml:space="preserve"> (</w:t>
      </w:r>
      <w:r w:rsidRPr="007A6429">
        <w:rPr>
          <w:i/>
        </w:rPr>
        <w:t>CCG</w:t>
      </w:r>
      <w:r>
        <w:t xml:space="preserve">) and/or subscribe to the mailing list via </w:t>
      </w:r>
      <w:proofErr w:type="spellStart"/>
      <w:r w:rsidR="000D18AF" w:rsidRPr="007A6429">
        <w:rPr>
          <w:highlight w:val="yellow"/>
        </w:rPr>
        <w:t>xxxxx</w:t>
      </w:r>
      <w:proofErr w:type="spellEnd"/>
      <w:r>
        <w:t>.</w:t>
      </w:r>
    </w:p>
    <w:p w:rsidR="00E93D41" w:rsidRDefault="00CD71F1" w:rsidP="007A6429">
      <w:pPr>
        <w:numPr>
          <w:ilvl w:val="0"/>
          <w:numId w:val="4"/>
        </w:numPr>
        <w:spacing w:after="0" w:line="240" w:lineRule="auto"/>
        <w:contextualSpacing/>
        <w:jc w:val="both"/>
      </w:pPr>
      <w:r>
        <w:t xml:space="preserve">Members of the </w:t>
      </w:r>
      <w:r w:rsidRPr="007A6429">
        <w:rPr>
          <w:i/>
        </w:rPr>
        <w:t>CCG</w:t>
      </w:r>
      <w:r>
        <w:t xml:space="preserve"> are CETAF institutions represented (at the group meetings) by their heads of collections or staff members with mandate from their institution. Sub/task groups on specific questions will include additional colleagues with expertise in the concerning field. </w:t>
      </w:r>
    </w:p>
    <w:p w:rsidR="00E93D41" w:rsidRDefault="00CD71F1">
      <w:pPr>
        <w:numPr>
          <w:ilvl w:val="0"/>
          <w:numId w:val="4"/>
        </w:numPr>
        <w:spacing w:after="0" w:line="240" w:lineRule="auto"/>
        <w:contextualSpacing/>
        <w:jc w:val="both"/>
      </w:pPr>
      <w:r>
        <w:t>All staff of CETAF member institutions, especially collection managers of all management levels, are invited to subscribe to the mailing list and use the community space provided by the CETAF website to enable a quick and broad exchange of information</w:t>
      </w:r>
    </w:p>
    <w:p w:rsidR="00E93D41" w:rsidRDefault="00E93D41">
      <w:pPr>
        <w:spacing w:after="0" w:line="240" w:lineRule="auto"/>
        <w:rPr>
          <w:sz w:val="24"/>
          <w:szCs w:val="24"/>
        </w:rPr>
      </w:pPr>
    </w:p>
    <w:p w:rsidR="00E93D41" w:rsidRDefault="00CD71F1">
      <w:pPr>
        <w:spacing w:after="0" w:line="240" w:lineRule="auto"/>
        <w:rPr>
          <w:b/>
          <w:sz w:val="24"/>
          <w:szCs w:val="24"/>
        </w:rPr>
      </w:pPr>
      <w:r>
        <w:rPr>
          <w:b/>
          <w:i/>
          <w:sz w:val="24"/>
          <w:szCs w:val="24"/>
        </w:rPr>
        <w:t>Work plan</w:t>
      </w:r>
    </w:p>
    <w:p w:rsidR="00E93D41" w:rsidRDefault="000D18AF" w:rsidP="00B46116">
      <w:pPr>
        <w:spacing w:after="0" w:line="240" w:lineRule="auto"/>
      </w:pPr>
      <w:r>
        <w:t xml:space="preserve">The work of the </w:t>
      </w:r>
      <w:r w:rsidRPr="00AC2631">
        <w:rPr>
          <w:i/>
        </w:rPr>
        <w:t>CETAF Collections Group</w:t>
      </w:r>
      <w:r>
        <w:t xml:space="preserve"> contributes to the CETAF strategic goals. </w:t>
      </w:r>
      <w:r w:rsidR="00CD71F1">
        <w:t xml:space="preserve">The strategic framework (mission, vision, central aims) of the </w:t>
      </w:r>
      <w:r w:rsidR="00AC2631">
        <w:rPr>
          <w:i/>
        </w:rPr>
        <w:t>CCG</w:t>
      </w:r>
      <w:r w:rsidR="00CD71F1">
        <w:t xml:space="preserve"> is </w:t>
      </w:r>
      <w:r>
        <w:t>set out in</w:t>
      </w:r>
      <w:r w:rsidR="00CD71F1">
        <w:t xml:space="preserve"> the </w:t>
      </w:r>
      <w:r w:rsidR="00CD71F1" w:rsidRPr="00AC2631">
        <w:rPr>
          <w:i/>
        </w:rPr>
        <w:t>CCG Terms of References</w:t>
      </w:r>
      <w:r w:rsidR="00CD71F1">
        <w:t xml:space="preserve">. </w:t>
      </w:r>
      <w:r w:rsidR="00AC2631">
        <w:t xml:space="preserve">To identify urgent issues and priorities from </w:t>
      </w:r>
      <w:r w:rsidR="00372EB3">
        <w:t xml:space="preserve">CETAF </w:t>
      </w:r>
      <w:r w:rsidR="00AC2631">
        <w:t>members a questionnaire was</w:t>
      </w:r>
      <w:r w:rsidR="00372EB3">
        <w:t xml:space="preserve"> conducted</w:t>
      </w:r>
      <w:r w:rsidR="00AC2631">
        <w:t xml:space="preserve"> in January 2018. I</w:t>
      </w:r>
      <w:r w:rsidR="00CD71F1">
        <w:t>t revealed four priority areas: training</w:t>
      </w:r>
      <w:r w:rsidR="00AC2631">
        <w:t>, expertise</w:t>
      </w:r>
      <w:r w:rsidR="00CD71F1">
        <w:t xml:space="preserve"> and staff development,</w:t>
      </w:r>
      <w:r w:rsidR="00AC2631">
        <w:t xml:space="preserve"> laws and regulations, storage and </w:t>
      </w:r>
      <w:r w:rsidR="00CD71F1">
        <w:t>buildings, digitization</w:t>
      </w:r>
      <w:r w:rsidR="00AC2631">
        <w:t xml:space="preserve">: backlog and keeping track. As an overarching theme exchange and sharing of information </w:t>
      </w:r>
      <w:r w:rsidR="00372EB3">
        <w:t>was identified. The</w:t>
      </w:r>
      <w:r w:rsidR="00B46116">
        <w:t xml:space="preserve"> results from the questionnaire </w:t>
      </w:r>
      <w:r w:rsidR="00372EB3">
        <w:t>served</w:t>
      </w:r>
      <w:r w:rsidR="00B46116">
        <w:t xml:space="preserve"> as basis for the development of the work plan, completed by aspects from the </w:t>
      </w:r>
      <w:r w:rsidR="00B46116" w:rsidRPr="00E1564C">
        <w:rPr>
          <w:i/>
        </w:rPr>
        <w:t>CCG Terms of References</w:t>
      </w:r>
      <w:r w:rsidR="00B46116">
        <w:t>.</w:t>
      </w:r>
    </w:p>
    <w:p w:rsidR="00E93D41" w:rsidRDefault="00E93D41">
      <w:pPr>
        <w:spacing w:after="0" w:line="240" w:lineRule="auto"/>
      </w:pPr>
    </w:p>
    <w:p w:rsidR="00E93D41" w:rsidRDefault="00CD71F1">
      <w:pPr>
        <w:spacing w:after="0" w:line="240" w:lineRule="auto"/>
        <w:rPr>
          <w:sz w:val="24"/>
          <w:szCs w:val="24"/>
          <w:u w:val="single"/>
        </w:rPr>
      </w:pPr>
      <w:r>
        <w:rPr>
          <w:sz w:val="24"/>
          <w:szCs w:val="24"/>
          <w:u w:val="single"/>
        </w:rPr>
        <w:t>Time line</w:t>
      </w:r>
    </w:p>
    <w:p w:rsidR="00E93D41" w:rsidRDefault="00CD71F1">
      <w:pPr>
        <w:spacing w:after="0" w:line="240" w:lineRule="auto"/>
      </w:pPr>
      <w:r>
        <w:t>This work plan will cover the period from May 2018 to April 2021.</w:t>
      </w:r>
    </w:p>
    <w:p w:rsidR="00E93D41" w:rsidRDefault="00E93D41">
      <w:pPr>
        <w:spacing w:after="0" w:line="240" w:lineRule="auto"/>
      </w:pPr>
    </w:p>
    <w:p w:rsidR="00E93D41" w:rsidRDefault="00721ECE">
      <w:pPr>
        <w:spacing w:after="0" w:line="240" w:lineRule="auto"/>
        <w:rPr>
          <w:sz w:val="24"/>
          <w:szCs w:val="24"/>
          <w:u w:val="single"/>
        </w:rPr>
      </w:pPr>
      <w:r>
        <w:rPr>
          <w:sz w:val="24"/>
          <w:szCs w:val="24"/>
          <w:u w:val="single"/>
        </w:rPr>
        <w:t>G</w:t>
      </w:r>
      <w:r w:rsidR="00CD71F1">
        <w:rPr>
          <w:sz w:val="24"/>
          <w:szCs w:val="24"/>
          <w:u w:val="single"/>
        </w:rPr>
        <w:t xml:space="preserve">oals and outcomes </w:t>
      </w:r>
    </w:p>
    <w:p w:rsidR="00E93D41" w:rsidRDefault="00B41CDF">
      <w:pPr>
        <w:spacing w:after="0" w:line="240" w:lineRule="auto"/>
      </w:pPr>
      <w:r>
        <w:t>The time will be used to work towards following goals:</w:t>
      </w:r>
    </w:p>
    <w:p w:rsidR="00E93D41" w:rsidRDefault="00B41CDF">
      <w:pPr>
        <w:numPr>
          <w:ilvl w:val="0"/>
          <w:numId w:val="1"/>
        </w:numPr>
        <w:spacing w:after="0" w:line="240" w:lineRule="auto"/>
        <w:contextualSpacing/>
      </w:pPr>
      <w:r>
        <w:t>Create</w:t>
      </w:r>
      <w:r w:rsidR="00CF5175">
        <w:t xml:space="preserve"> </w:t>
      </w:r>
      <w:r w:rsidR="00CD71F1">
        <w:t xml:space="preserve">structures and mechanisms to improve exchange and share of information </w:t>
      </w:r>
      <w:r>
        <w:t xml:space="preserve">on collection management and especially on the </w:t>
      </w:r>
      <w:r w:rsidRPr="00A979ED">
        <w:rPr>
          <w:u w:val="single"/>
        </w:rPr>
        <w:t>priority areas</w:t>
      </w:r>
      <w:r>
        <w:t xml:space="preserve"> with different commu</w:t>
      </w:r>
      <w:r w:rsidR="00372EB3">
        <w:t xml:space="preserve">nities: </w:t>
      </w:r>
      <w:proofErr w:type="spellStart"/>
      <w:r w:rsidR="00372EB3">
        <w:t>i</w:t>
      </w:r>
      <w:proofErr w:type="spellEnd"/>
      <w:r w:rsidR="00372EB3">
        <w:t xml:space="preserve">) within the </w:t>
      </w:r>
      <w:r w:rsidR="00372EB3" w:rsidRPr="00372EB3">
        <w:rPr>
          <w:i/>
        </w:rPr>
        <w:t>CCG</w:t>
      </w:r>
      <w:r w:rsidR="00372EB3">
        <w:t>, ii) within CETAF and its working groups</w:t>
      </w:r>
      <w:r w:rsidR="00CD71F1">
        <w:t xml:space="preserve">, </w:t>
      </w:r>
      <w:r w:rsidR="00372EB3">
        <w:t>iii</w:t>
      </w:r>
      <w:r>
        <w:t xml:space="preserve">) with </w:t>
      </w:r>
      <w:r w:rsidR="00CD71F1">
        <w:t>similar organisations all over the world (</w:t>
      </w:r>
      <w:r>
        <w:t>institutions</w:t>
      </w:r>
      <w:r w:rsidR="00372EB3">
        <w:t>,</w:t>
      </w:r>
      <w:r>
        <w:t xml:space="preserve"> societies such as </w:t>
      </w:r>
      <w:r w:rsidR="00CD71F1">
        <w:t>SPNHC</w:t>
      </w:r>
      <w:r w:rsidR="00372EB3">
        <w:t>, etc.</w:t>
      </w:r>
      <w:r w:rsidR="00CD71F1">
        <w:t xml:space="preserve">), and </w:t>
      </w:r>
      <w:r>
        <w:t xml:space="preserve">IV) </w:t>
      </w:r>
      <w:r w:rsidR="00CD71F1">
        <w:t>with the publ</w:t>
      </w:r>
      <w:r>
        <w:t>ic</w:t>
      </w:r>
      <w:r w:rsidR="00CD71F1">
        <w:t xml:space="preserve"> </w:t>
      </w:r>
    </w:p>
    <w:p w:rsidR="00E93D41" w:rsidRDefault="00B41CDF">
      <w:pPr>
        <w:numPr>
          <w:ilvl w:val="0"/>
          <w:numId w:val="1"/>
        </w:numPr>
        <w:spacing w:after="0" w:line="240" w:lineRule="auto"/>
        <w:contextualSpacing/>
      </w:pPr>
      <w:r>
        <w:t>F</w:t>
      </w:r>
      <w:r w:rsidR="00CD71F1">
        <w:t>acilitate implementation of ABS regulations</w:t>
      </w:r>
      <w:r>
        <w:t xml:space="preserve"> and other international laws and </w:t>
      </w:r>
      <w:r w:rsidR="00CD71F1">
        <w:t xml:space="preserve">regulations in CETAF institutions in collaboration with the </w:t>
      </w:r>
      <w:r>
        <w:t>CETAF Legislation and Regulations Group (L&amp;R)</w:t>
      </w:r>
    </w:p>
    <w:p w:rsidR="00E93D41" w:rsidRDefault="00B41CDF">
      <w:pPr>
        <w:numPr>
          <w:ilvl w:val="0"/>
          <w:numId w:val="1"/>
        </w:numPr>
        <w:spacing w:after="0" w:line="240" w:lineRule="auto"/>
        <w:contextualSpacing/>
      </w:pPr>
      <w:r>
        <w:t>Identify areas and mechanisms for collection management</w:t>
      </w:r>
      <w:r w:rsidR="00CD71F1">
        <w:t xml:space="preserve"> training and staff development in collaboration with </w:t>
      </w:r>
      <w:r>
        <w:t>the Training and e-Learning Group</w:t>
      </w:r>
    </w:p>
    <w:p w:rsidR="007A056D" w:rsidRDefault="00A979ED" w:rsidP="007A056D">
      <w:pPr>
        <w:numPr>
          <w:ilvl w:val="0"/>
          <w:numId w:val="1"/>
        </w:numPr>
        <w:spacing w:after="0" w:line="240" w:lineRule="auto"/>
        <w:contextualSpacing/>
      </w:pPr>
      <w:r>
        <w:t xml:space="preserve">Work towards a common understanding in collections strategies and common principles in collections management </w:t>
      </w:r>
    </w:p>
    <w:p w:rsidR="00E93D41" w:rsidRDefault="00E93D41">
      <w:pPr>
        <w:spacing w:after="0" w:line="240" w:lineRule="auto"/>
      </w:pPr>
    </w:p>
    <w:p w:rsidR="007A6429" w:rsidRDefault="007A6429">
      <w:pPr>
        <w:spacing w:after="0" w:line="240" w:lineRule="auto"/>
      </w:pPr>
    </w:p>
    <w:p w:rsidR="00E93D41" w:rsidRDefault="000355D5">
      <w:pPr>
        <w:spacing w:after="0" w:line="240" w:lineRule="auto"/>
      </w:pPr>
      <w:r w:rsidRPr="00372EB3">
        <w:rPr>
          <w:i/>
        </w:rPr>
        <w:lastRenderedPageBreak/>
        <w:t>CCG</w:t>
      </w:r>
      <w:r>
        <w:t xml:space="preserve"> Services will include:</w:t>
      </w:r>
    </w:p>
    <w:p w:rsidR="00E93D41" w:rsidRDefault="00CD71F1">
      <w:pPr>
        <w:numPr>
          <w:ilvl w:val="0"/>
          <w:numId w:val="3"/>
        </w:numPr>
        <w:spacing w:after="0" w:line="240" w:lineRule="auto"/>
        <w:contextualSpacing/>
      </w:pPr>
      <w:r>
        <w:t xml:space="preserve">Centralisation of information under CETAF and </w:t>
      </w:r>
      <w:r w:rsidR="000355D5">
        <w:t>provision t</w:t>
      </w:r>
      <w:r w:rsidR="00372EB3">
        <w:t>hrough the website for a broad</w:t>
      </w:r>
      <w:r w:rsidR="000355D5">
        <w:t xml:space="preserve"> audience</w:t>
      </w:r>
    </w:p>
    <w:p w:rsidR="00E93D41" w:rsidRDefault="00CD71F1">
      <w:pPr>
        <w:numPr>
          <w:ilvl w:val="0"/>
          <w:numId w:val="3"/>
        </w:numPr>
        <w:spacing w:after="0" w:line="240" w:lineRule="auto"/>
        <w:contextualSpacing/>
      </w:pPr>
      <w:r>
        <w:t xml:space="preserve">Capacity building for collection management (CETAF website and multi-language approach) </w:t>
      </w:r>
    </w:p>
    <w:p w:rsidR="00E93D41" w:rsidRDefault="000355D5">
      <w:pPr>
        <w:numPr>
          <w:ilvl w:val="0"/>
          <w:numId w:val="3"/>
        </w:numPr>
        <w:spacing w:after="0" w:line="240" w:lineRule="auto"/>
        <w:contextualSpacing/>
      </w:pPr>
      <w:r>
        <w:t>Adoption of o</w:t>
      </w:r>
      <w:r w:rsidR="00CD71F1">
        <w:t xml:space="preserve">rphaned products </w:t>
      </w:r>
      <w:r>
        <w:t>arising from CETAF projects</w:t>
      </w:r>
    </w:p>
    <w:p w:rsidR="00E93D41" w:rsidRDefault="00CD71F1">
      <w:pPr>
        <w:numPr>
          <w:ilvl w:val="0"/>
          <w:numId w:val="3"/>
        </w:numPr>
        <w:spacing w:after="0" w:line="240" w:lineRule="auto"/>
        <w:contextualSpacing/>
      </w:pPr>
      <w:r>
        <w:t>Preparation of reference documents</w:t>
      </w:r>
    </w:p>
    <w:p w:rsidR="00E93D41" w:rsidRDefault="00E93D41">
      <w:pPr>
        <w:spacing w:after="0" w:line="240" w:lineRule="auto"/>
      </w:pPr>
    </w:p>
    <w:p w:rsidR="00E93D41" w:rsidRDefault="00CD71F1">
      <w:pPr>
        <w:spacing w:after="0" w:line="240" w:lineRule="auto"/>
        <w:rPr>
          <w:sz w:val="24"/>
          <w:szCs w:val="24"/>
          <w:u w:val="single"/>
        </w:rPr>
      </w:pPr>
      <w:r>
        <w:rPr>
          <w:sz w:val="24"/>
          <w:szCs w:val="24"/>
          <w:u w:val="single"/>
        </w:rPr>
        <w:t xml:space="preserve">Activities or tasks to be undertaken and responsibilities </w:t>
      </w:r>
    </w:p>
    <w:p w:rsidR="00E93D41" w:rsidRDefault="000355D5">
      <w:pPr>
        <w:spacing w:after="0" w:line="240" w:lineRule="auto"/>
      </w:pPr>
      <w:r>
        <w:t xml:space="preserve">To reach the goals </w:t>
      </w:r>
      <w:r w:rsidR="00372EB3">
        <w:t xml:space="preserve">following </w:t>
      </w:r>
      <w:r>
        <w:t>activiti</w:t>
      </w:r>
      <w:r w:rsidR="00372EB3">
        <w:t>es and tasks will be undertaken (</w:t>
      </w:r>
      <w:r w:rsidR="000112E8" w:rsidRPr="000112E8">
        <w:rPr>
          <w:highlight w:val="yellow"/>
        </w:rPr>
        <w:t xml:space="preserve">preliminary </w:t>
      </w:r>
      <w:r w:rsidR="00C53C6E" w:rsidRPr="000112E8">
        <w:rPr>
          <w:highlight w:val="yellow"/>
        </w:rPr>
        <w:t>coordinators</w:t>
      </w:r>
      <w:r w:rsidR="00372EB3" w:rsidRPr="000112E8">
        <w:rPr>
          <w:highlight w:val="yellow"/>
        </w:rPr>
        <w:t xml:space="preserve"> in brackets</w:t>
      </w:r>
      <w:r w:rsidR="000112E8" w:rsidRPr="000112E8">
        <w:rPr>
          <w:highlight w:val="yellow"/>
        </w:rPr>
        <w:t>, open to everybody</w:t>
      </w:r>
      <w:r w:rsidR="00372EB3">
        <w:t>)</w:t>
      </w:r>
      <w:r>
        <w:t>:</w:t>
      </w:r>
    </w:p>
    <w:p w:rsidR="000355D5" w:rsidRDefault="000355D5">
      <w:pPr>
        <w:spacing w:after="0" w:line="240" w:lineRule="auto"/>
      </w:pPr>
    </w:p>
    <w:p w:rsidR="00A979ED" w:rsidRDefault="00A979ED">
      <w:pPr>
        <w:spacing w:after="0" w:line="240" w:lineRule="auto"/>
      </w:pPr>
      <w:r>
        <w:t>Create structures and mechanisms to improve exchange and share of information</w:t>
      </w:r>
    </w:p>
    <w:p w:rsidR="00A979ED" w:rsidRDefault="00C53C6E" w:rsidP="00A979ED">
      <w:pPr>
        <w:numPr>
          <w:ilvl w:val="0"/>
          <w:numId w:val="2"/>
        </w:numPr>
        <w:spacing w:after="0" w:line="240" w:lineRule="auto"/>
        <w:contextualSpacing/>
      </w:pPr>
      <w:bookmarkStart w:id="1" w:name="_GoBack"/>
      <w:bookmarkEnd w:id="1"/>
      <w:r>
        <w:t xml:space="preserve">2018: </w:t>
      </w:r>
      <w:r w:rsidR="00A979ED">
        <w:t>Creation of a</w:t>
      </w:r>
      <w:r w:rsidR="00A979ED" w:rsidRPr="00CF5175">
        <w:t xml:space="preserve"> groups space</w:t>
      </w:r>
      <w:r w:rsidR="00A979ED">
        <w:t>, enabling storing and sharing documents and information on different access levels</w:t>
      </w:r>
      <w:r w:rsidR="00A979ED" w:rsidRPr="00CF5175">
        <w:t xml:space="preserve"> (Ana</w:t>
      </w:r>
      <w:r w:rsidR="00A979ED">
        <w:t xml:space="preserve"> Casino</w:t>
      </w:r>
      <w:r w:rsidR="00A979ED" w:rsidRPr="00CF5175">
        <w:t>, Patrick</w:t>
      </w:r>
      <w:r w:rsidR="00A979ED">
        <w:t xml:space="preserve"> Semal)</w:t>
      </w:r>
      <w:r w:rsidR="00A979ED" w:rsidRPr="00580D16">
        <w:t xml:space="preserve"> </w:t>
      </w:r>
    </w:p>
    <w:p w:rsidR="00A979ED" w:rsidRDefault="00C53C6E" w:rsidP="00A979ED">
      <w:pPr>
        <w:numPr>
          <w:ilvl w:val="0"/>
          <w:numId w:val="2"/>
        </w:numPr>
        <w:spacing w:after="0" w:line="240" w:lineRule="auto"/>
        <w:contextualSpacing/>
      </w:pPr>
      <w:r>
        <w:t xml:space="preserve">2018: </w:t>
      </w:r>
      <w:r w:rsidR="00A979ED">
        <w:t xml:space="preserve">Collation and uploading of </w:t>
      </w:r>
      <w:r w:rsidR="00A979ED" w:rsidRPr="00580D16">
        <w:t xml:space="preserve">orphaned collections management / assessment tools, e.g. </w:t>
      </w:r>
      <w:proofErr w:type="spellStart"/>
      <w:r w:rsidR="00A979ED" w:rsidRPr="00580D16">
        <w:t>Synthesys</w:t>
      </w:r>
      <w:proofErr w:type="spellEnd"/>
      <w:r w:rsidR="00A979ED" w:rsidRPr="00580D16">
        <w:t xml:space="preserve"> (Clare Valentine), European Collection Management Forum (</w:t>
      </w:r>
      <w:proofErr w:type="spellStart"/>
      <w:r w:rsidR="00A979ED" w:rsidRPr="00580D16">
        <w:t>E</w:t>
      </w:r>
      <w:r w:rsidR="00A979ED">
        <w:t>u-CoM</w:t>
      </w:r>
      <w:proofErr w:type="spellEnd"/>
      <w:r w:rsidR="00A979ED">
        <w:t xml:space="preserve">; Didier van den Spiegel) </w:t>
      </w:r>
    </w:p>
    <w:p w:rsidR="00A979ED" w:rsidRDefault="00C53C6E" w:rsidP="00A979ED">
      <w:pPr>
        <w:numPr>
          <w:ilvl w:val="0"/>
          <w:numId w:val="2"/>
        </w:numPr>
        <w:spacing w:after="0" w:line="240" w:lineRule="auto"/>
        <w:contextualSpacing/>
      </w:pPr>
      <w:r>
        <w:t xml:space="preserve">2018-2021: </w:t>
      </w:r>
      <w:r w:rsidR="00A979ED">
        <w:t>Collation and uploading of resources from activities and priority ar</w:t>
      </w:r>
      <w:r>
        <w:t xml:space="preserve">eas (all) </w:t>
      </w:r>
    </w:p>
    <w:p w:rsidR="00A979ED" w:rsidRDefault="00A979ED">
      <w:pPr>
        <w:spacing w:after="0" w:line="240" w:lineRule="auto"/>
      </w:pPr>
    </w:p>
    <w:p w:rsidR="00A979ED" w:rsidRDefault="00A979ED" w:rsidP="00A979ED">
      <w:pPr>
        <w:spacing w:after="0" w:line="240" w:lineRule="auto"/>
        <w:contextualSpacing/>
      </w:pPr>
      <w:r>
        <w:t xml:space="preserve">Share and exchange information on storage and buildings (Luc </w:t>
      </w:r>
      <w:proofErr w:type="spellStart"/>
      <w:r>
        <w:t>Willemse</w:t>
      </w:r>
      <w:proofErr w:type="spellEnd"/>
      <w:r>
        <w:t xml:space="preserve">, Alan Paton, Christiane Quaisser Elspeth </w:t>
      </w:r>
      <w:proofErr w:type="spellStart"/>
      <w:r>
        <w:t>Haston</w:t>
      </w:r>
      <w:proofErr w:type="spellEnd"/>
      <w:r>
        <w:t>)</w:t>
      </w:r>
    </w:p>
    <w:p w:rsidR="00A979ED" w:rsidRDefault="00C53C6E" w:rsidP="00A979ED">
      <w:pPr>
        <w:numPr>
          <w:ilvl w:val="0"/>
          <w:numId w:val="2"/>
        </w:numPr>
        <w:spacing w:after="0" w:line="240" w:lineRule="auto"/>
        <w:contextualSpacing/>
      </w:pPr>
      <w:r>
        <w:t xml:space="preserve">2019: </w:t>
      </w:r>
      <w:r w:rsidR="00A979ED">
        <w:t>Review of available resources, connection with expert groups in this field, e.g. STASH (</w:t>
      </w:r>
      <w:hyperlink r:id="rId9" w:history="1">
        <w:r w:rsidR="00A979ED" w:rsidRPr="004A103F">
          <w:rPr>
            <w:rStyle w:val="Hyperlink"/>
          </w:rPr>
          <w:t>www.stashc.com</w:t>
        </w:r>
      </w:hyperlink>
      <w:r w:rsidR="00A979ED">
        <w:t xml:space="preserve">), SPNHC </w:t>
      </w:r>
    </w:p>
    <w:p w:rsidR="00A979ED" w:rsidRDefault="00C53C6E" w:rsidP="00A979ED">
      <w:pPr>
        <w:numPr>
          <w:ilvl w:val="0"/>
          <w:numId w:val="2"/>
        </w:numPr>
        <w:spacing w:after="0" w:line="240" w:lineRule="auto"/>
        <w:contextualSpacing/>
      </w:pPr>
      <w:r>
        <w:t xml:space="preserve">2020: </w:t>
      </w:r>
      <w:r w:rsidR="00A979ED">
        <w:t>Workshop on buildings &amp; storage to exchange information and share experiences with collections space planning, construction work, collections move, balancing risks and developing creative solutions</w:t>
      </w:r>
      <w:r w:rsidR="00294FFC">
        <w:t xml:space="preserve"> </w:t>
      </w:r>
    </w:p>
    <w:p w:rsidR="00A979ED" w:rsidRDefault="00A979ED" w:rsidP="00A979ED">
      <w:pPr>
        <w:spacing w:after="0" w:line="240" w:lineRule="auto"/>
        <w:contextualSpacing/>
      </w:pPr>
    </w:p>
    <w:p w:rsidR="00A979ED" w:rsidRDefault="00A979ED" w:rsidP="00A979ED">
      <w:pPr>
        <w:spacing w:after="0" w:line="240" w:lineRule="auto"/>
        <w:contextualSpacing/>
      </w:pPr>
      <w:r>
        <w:t xml:space="preserve">Join forces, share and exchange information on digitization (Elspeth </w:t>
      </w:r>
      <w:proofErr w:type="spellStart"/>
      <w:r>
        <w:t>Haston</w:t>
      </w:r>
      <w:proofErr w:type="spellEnd"/>
      <w:r>
        <w:t>, Naturalis):</w:t>
      </w:r>
    </w:p>
    <w:p w:rsidR="00A979ED" w:rsidRDefault="00C53C6E" w:rsidP="00A979ED">
      <w:pPr>
        <w:numPr>
          <w:ilvl w:val="0"/>
          <w:numId w:val="2"/>
        </w:numPr>
        <w:spacing w:after="0" w:line="240" w:lineRule="auto"/>
        <w:contextualSpacing/>
      </w:pPr>
      <w:r>
        <w:t xml:space="preserve">2018: </w:t>
      </w:r>
      <w:r w:rsidR="00A979ED">
        <w:t>Link up with other initiatives and groups active in this field to exchange and share information and streamline activities</w:t>
      </w:r>
      <w:r w:rsidR="00294FFC">
        <w:t xml:space="preserve"> </w:t>
      </w:r>
    </w:p>
    <w:p w:rsidR="00A979ED" w:rsidRDefault="00C53C6E" w:rsidP="00A979ED">
      <w:pPr>
        <w:numPr>
          <w:ilvl w:val="0"/>
          <w:numId w:val="2"/>
        </w:numPr>
        <w:spacing w:after="0" w:line="240" w:lineRule="auto"/>
        <w:contextualSpacing/>
      </w:pPr>
      <w:r>
        <w:t xml:space="preserve">2019: </w:t>
      </w:r>
      <w:r w:rsidR="00A979ED">
        <w:t>Joint meeting of ISTC, DWG, ICEDIG, and CCG around the DWG meeting in Vienna, February 2019 to review strategies and pri</w:t>
      </w:r>
      <w:r>
        <w:t xml:space="preserve">orities, summary report </w:t>
      </w:r>
    </w:p>
    <w:p w:rsidR="00294FFC" w:rsidRDefault="00294FFC" w:rsidP="00294FFC">
      <w:pPr>
        <w:spacing w:after="0" w:line="240" w:lineRule="auto"/>
        <w:contextualSpacing/>
      </w:pPr>
    </w:p>
    <w:p w:rsidR="00294FFC" w:rsidRDefault="00294FFC" w:rsidP="00294FFC">
      <w:pPr>
        <w:spacing w:after="0" w:line="240" w:lineRule="auto"/>
        <w:contextualSpacing/>
      </w:pPr>
      <w:r w:rsidRPr="00A979ED">
        <w:t>Join forces with organisations aiming at similar goals, stre</w:t>
      </w:r>
      <w:r>
        <w:t>ngthen collaboration with SPNHC:</w:t>
      </w:r>
    </w:p>
    <w:p w:rsidR="00294FFC" w:rsidRDefault="00C53C6E" w:rsidP="00294FFC">
      <w:pPr>
        <w:numPr>
          <w:ilvl w:val="0"/>
          <w:numId w:val="2"/>
        </w:numPr>
        <w:spacing w:after="0" w:line="240" w:lineRule="auto"/>
        <w:contextualSpacing/>
      </w:pPr>
      <w:r>
        <w:t xml:space="preserve">2018: </w:t>
      </w:r>
      <w:r w:rsidR="00294FFC">
        <w:t xml:space="preserve">Finalisation of the MoU with SPNHC (Ana Casino) with input from the </w:t>
      </w:r>
      <w:r w:rsidR="00294FFC" w:rsidRPr="00A8764F">
        <w:rPr>
          <w:i/>
        </w:rPr>
        <w:t>CCG</w:t>
      </w:r>
      <w:r>
        <w:t xml:space="preserve"> </w:t>
      </w:r>
    </w:p>
    <w:p w:rsidR="00294FFC" w:rsidRDefault="00C53C6E" w:rsidP="00294FFC">
      <w:pPr>
        <w:numPr>
          <w:ilvl w:val="0"/>
          <w:numId w:val="2"/>
        </w:numPr>
        <w:spacing w:after="0" w:line="240" w:lineRule="auto"/>
        <w:contextualSpacing/>
      </w:pPr>
      <w:r>
        <w:t xml:space="preserve">2020: </w:t>
      </w:r>
      <w:r w:rsidR="00294FFC" w:rsidRPr="000D6E24">
        <w:t>SPNHC</w:t>
      </w:r>
      <w:r w:rsidR="00294FFC">
        <w:t xml:space="preserve"> conference in </w:t>
      </w:r>
      <w:r w:rsidR="00294FFC" w:rsidRPr="000D6E24">
        <w:t xml:space="preserve">Edinburgh </w:t>
      </w:r>
      <w:r w:rsidR="00294FFC">
        <w:t xml:space="preserve">2020 as opportunity for joint events, e.g. </w:t>
      </w:r>
      <w:r w:rsidR="00294FFC" w:rsidRPr="000D6E24">
        <w:t>workshops, sympos</w:t>
      </w:r>
      <w:r w:rsidR="00294FFC">
        <w:t xml:space="preserve">ia (Elspeth </w:t>
      </w:r>
      <w:proofErr w:type="spellStart"/>
      <w:r w:rsidR="00294FFC">
        <w:t>Haston</w:t>
      </w:r>
      <w:proofErr w:type="spellEnd"/>
      <w:r w:rsidR="00294FFC">
        <w:t xml:space="preserve">) </w:t>
      </w:r>
    </w:p>
    <w:p w:rsidR="00294FFC" w:rsidRDefault="00294FFC">
      <w:pPr>
        <w:spacing w:after="0" w:line="240" w:lineRule="auto"/>
      </w:pPr>
    </w:p>
    <w:p w:rsidR="00A979ED" w:rsidRDefault="00A979ED" w:rsidP="00A979ED">
      <w:pPr>
        <w:spacing w:after="0" w:line="240" w:lineRule="auto"/>
        <w:contextualSpacing/>
      </w:pPr>
      <w:r>
        <w:t>I</w:t>
      </w:r>
      <w:r w:rsidRPr="005F1A67">
        <w:t xml:space="preserve">mplementation of international laws and regulations </w:t>
      </w:r>
      <w:r>
        <w:t xml:space="preserve">(Alan Paton, RBGE): </w:t>
      </w:r>
    </w:p>
    <w:p w:rsidR="00A979ED" w:rsidRDefault="00C53C6E" w:rsidP="00A979ED">
      <w:pPr>
        <w:numPr>
          <w:ilvl w:val="0"/>
          <w:numId w:val="2"/>
        </w:numPr>
        <w:spacing w:after="0" w:line="240" w:lineRule="auto"/>
        <w:contextualSpacing/>
      </w:pPr>
      <w:r>
        <w:t xml:space="preserve">2020: </w:t>
      </w:r>
      <w:r w:rsidR="00A979ED" w:rsidRPr="00C8277B">
        <w:t xml:space="preserve">Identification of bottle necks and problems with </w:t>
      </w:r>
      <w:r w:rsidR="00A979ED">
        <w:t xml:space="preserve">the </w:t>
      </w:r>
      <w:r w:rsidR="00A979ED" w:rsidRPr="00C8277B">
        <w:t xml:space="preserve">implementation of </w:t>
      </w:r>
      <w:r w:rsidR="00A979ED">
        <w:t xml:space="preserve">the </w:t>
      </w:r>
      <w:r w:rsidR="00A979ED" w:rsidRPr="00C8277B">
        <w:t>Nagoya protocol/ABS regulations/CETAF Code</w:t>
      </w:r>
      <w:r w:rsidR="00A979ED">
        <w:t xml:space="preserve"> of Conduct in collaboration with the R&amp;L Group</w:t>
      </w:r>
      <w:r>
        <w:t xml:space="preserve"> </w:t>
      </w:r>
    </w:p>
    <w:p w:rsidR="00A979ED" w:rsidRDefault="00C53C6E" w:rsidP="00A979ED">
      <w:pPr>
        <w:numPr>
          <w:ilvl w:val="0"/>
          <w:numId w:val="2"/>
        </w:numPr>
        <w:spacing w:after="0" w:line="240" w:lineRule="auto"/>
        <w:contextualSpacing/>
      </w:pPr>
      <w:r>
        <w:t xml:space="preserve">2021: </w:t>
      </w:r>
      <w:r w:rsidR="00A979ED">
        <w:t>Development of FAQ’s to help users to tackle the most common problems</w:t>
      </w:r>
    </w:p>
    <w:p w:rsidR="00A979ED" w:rsidRDefault="00A979ED">
      <w:pPr>
        <w:spacing w:after="0" w:line="240" w:lineRule="auto"/>
      </w:pPr>
    </w:p>
    <w:p w:rsidR="000355D5" w:rsidRDefault="005F1A67" w:rsidP="000355D5">
      <w:pPr>
        <w:spacing w:after="0" w:line="240" w:lineRule="auto"/>
        <w:contextualSpacing/>
      </w:pPr>
      <w:r>
        <w:t>A</w:t>
      </w:r>
      <w:r w:rsidRPr="005F1A67">
        <w:t xml:space="preserve">reas and mechanisms for collection management training and staff development </w:t>
      </w:r>
      <w:r w:rsidR="000355D5">
        <w:t>(Naturalis</w:t>
      </w:r>
      <w:r w:rsidR="00AE0ACC">
        <w:t xml:space="preserve">, </w:t>
      </w:r>
      <w:proofErr w:type="spellStart"/>
      <w:proofErr w:type="gramStart"/>
      <w:r w:rsidR="00AE0ACC">
        <w:t>MfN</w:t>
      </w:r>
      <w:proofErr w:type="spellEnd"/>
      <w:proofErr w:type="gramEnd"/>
      <w:r w:rsidR="000355D5">
        <w:t xml:space="preserve">): </w:t>
      </w:r>
    </w:p>
    <w:p w:rsidR="005F1A67" w:rsidRDefault="00C53C6E" w:rsidP="00AE0ACC">
      <w:pPr>
        <w:numPr>
          <w:ilvl w:val="0"/>
          <w:numId w:val="2"/>
        </w:numPr>
        <w:spacing w:after="0" w:line="240" w:lineRule="auto"/>
        <w:contextualSpacing/>
      </w:pPr>
      <w:r>
        <w:t xml:space="preserve">2019: </w:t>
      </w:r>
      <w:r w:rsidR="00AE0ACC">
        <w:t xml:space="preserve">Recovery of data </w:t>
      </w:r>
      <w:r w:rsidR="005F1A67">
        <w:t xml:space="preserve">and information </w:t>
      </w:r>
      <w:r w:rsidR="00AE0ACC">
        <w:t xml:space="preserve">from previous projects and surveys, e.g. </w:t>
      </w:r>
      <w:proofErr w:type="spellStart"/>
      <w:r w:rsidR="00AE0ACC">
        <w:t>EUColComp</w:t>
      </w:r>
      <w:proofErr w:type="spellEnd"/>
      <w:r w:rsidR="005F1A67">
        <w:t xml:space="preserve"> and in exchange with the Training &amp; e-Learning Group</w:t>
      </w:r>
      <w:r>
        <w:t xml:space="preserve"> </w:t>
      </w:r>
    </w:p>
    <w:p w:rsidR="000355D5" w:rsidRDefault="00C53C6E" w:rsidP="000355D5">
      <w:pPr>
        <w:numPr>
          <w:ilvl w:val="0"/>
          <w:numId w:val="2"/>
        </w:numPr>
        <w:spacing w:after="0" w:line="240" w:lineRule="auto"/>
        <w:contextualSpacing/>
      </w:pPr>
      <w:r>
        <w:t xml:space="preserve">2019: </w:t>
      </w:r>
      <w:r w:rsidR="000355D5">
        <w:t xml:space="preserve">Gap analysis on training needs and opportunities with regard to collection management </w:t>
      </w:r>
    </w:p>
    <w:p w:rsidR="000355D5" w:rsidRDefault="00C53C6E" w:rsidP="000355D5">
      <w:pPr>
        <w:numPr>
          <w:ilvl w:val="0"/>
          <w:numId w:val="2"/>
        </w:numPr>
        <w:spacing w:after="0" w:line="240" w:lineRule="auto"/>
        <w:contextualSpacing/>
      </w:pPr>
      <w:r>
        <w:lastRenderedPageBreak/>
        <w:t xml:space="preserve">2020: </w:t>
      </w:r>
      <w:r w:rsidR="000355D5" w:rsidRPr="000355D5">
        <w:t>Joint meet</w:t>
      </w:r>
      <w:r w:rsidR="000355D5">
        <w:t xml:space="preserve">ing with </w:t>
      </w:r>
      <w:r w:rsidR="00C8277B">
        <w:t>T</w:t>
      </w:r>
      <w:r w:rsidR="000355D5">
        <w:t xml:space="preserve">raining </w:t>
      </w:r>
      <w:r w:rsidR="00C8277B">
        <w:t>&amp; e-Learning G</w:t>
      </w:r>
      <w:r w:rsidR="000355D5">
        <w:t>roup</w:t>
      </w:r>
      <w:r w:rsidR="00AE0ACC">
        <w:t xml:space="preserve"> to explore sustainable ways and integration of collection management training in the CETAF community</w:t>
      </w:r>
      <w:r w:rsidR="00294FFC">
        <w:t xml:space="preserve"> </w:t>
      </w:r>
    </w:p>
    <w:p w:rsidR="00C8277B" w:rsidRDefault="00C8277B" w:rsidP="00C8277B">
      <w:pPr>
        <w:spacing w:after="0" w:line="240" w:lineRule="auto"/>
        <w:contextualSpacing/>
      </w:pPr>
    </w:p>
    <w:p w:rsidR="000D6E24" w:rsidRDefault="00BB3FBD" w:rsidP="000D6E24">
      <w:pPr>
        <w:spacing w:after="0" w:line="240" w:lineRule="auto"/>
        <w:contextualSpacing/>
      </w:pPr>
      <w:r>
        <w:t xml:space="preserve">Common understanding of collections strategies and development of common principles </w:t>
      </w:r>
      <w:r w:rsidR="00721ECE">
        <w:t xml:space="preserve">(Alan Paton, Hossein </w:t>
      </w:r>
      <w:proofErr w:type="spellStart"/>
      <w:r w:rsidR="00721ECE">
        <w:t>Rajaei</w:t>
      </w:r>
      <w:proofErr w:type="spellEnd"/>
      <w:r w:rsidR="00721ECE">
        <w:t>, Christiane Quaisser):</w:t>
      </w:r>
    </w:p>
    <w:p w:rsidR="007A056D" w:rsidRDefault="00C53C6E" w:rsidP="007A056D">
      <w:pPr>
        <w:numPr>
          <w:ilvl w:val="0"/>
          <w:numId w:val="2"/>
        </w:numPr>
        <w:spacing w:after="0" w:line="240" w:lineRule="auto"/>
        <w:contextualSpacing/>
      </w:pPr>
      <w:r>
        <w:t xml:space="preserve">2020: </w:t>
      </w:r>
      <w:r w:rsidR="00BB3FBD">
        <w:t>Review of collections strategies and policies, a</w:t>
      </w:r>
      <w:r w:rsidR="00A8764F">
        <w:t>nalysis with regard to commonalities and differences, summary report</w:t>
      </w:r>
      <w:r w:rsidR="000D6E24">
        <w:t xml:space="preserve"> </w:t>
      </w:r>
    </w:p>
    <w:p w:rsidR="00E93D41" w:rsidRDefault="00C53C6E" w:rsidP="007A056D">
      <w:pPr>
        <w:numPr>
          <w:ilvl w:val="0"/>
          <w:numId w:val="2"/>
        </w:numPr>
        <w:spacing w:after="0" w:line="240" w:lineRule="auto"/>
        <w:contextualSpacing/>
      </w:pPr>
      <w:r>
        <w:t xml:space="preserve">2021: </w:t>
      </w:r>
      <w:r w:rsidR="007A056D">
        <w:t>Develop</w:t>
      </w:r>
      <w:r w:rsidR="00A8764F">
        <w:t>ment of</w:t>
      </w:r>
      <w:r w:rsidR="007A056D">
        <w:t xml:space="preserve"> common principles for collections acquisition and deaccessioning</w:t>
      </w:r>
      <w:r>
        <w:t xml:space="preserve"> </w:t>
      </w:r>
    </w:p>
    <w:p w:rsidR="000D6E24" w:rsidRDefault="000D6E24" w:rsidP="000D6E24">
      <w:pPr>
        <w:spacing w:after="0" w:line="240" w:lineRule="auto"/>
        <w:contextualSpacing/>
      </w:pPr>
    </w:p>
    <w:p w:rsidR="00E93D41" w:rsidRDefault="00CD71F1">
      <w:pPr>
        <w:spacing w:after="0" w:line="240" w:lineRule="auto"/>
        <w:rPr>
          <w:sz w:val="24"/>
          <w:szCs w:val="24"/>
          <w:u w:val="single"/>
        </w:rPr>
      </w:pPr>
      <w:r>
        <w:rPr>
          <w:sz w:val="24"/>
          <w:szCs w:val="24"/>
          <w:u w:val="single"/>
        </w:rPr>
        <w:t>Cost estimates and source of financing (if necessary)</w:t>
      </w:r>
    </w:p>
    <w:p w:rsidR="003D4DE8" w:rsidRDefault="00A202BE">
      <w:pPr>
        <w:spacing w:after="0" w:line="240" w:lineRule="auto"/>
      </w:pPr>
      <w:r w:rsidRPr="00A202BE">
        <w:rPr>
          <w:i/>
        </w:rPr>
        <w:t>CCG</w:t>
      </w:r>
      <w:r w:rsidRPr="00A202BE">
        <w:t xml:space="preserve"> members are expected to commit </w:t>
      </w:r>
      <w:r w:rsidR="003D4DE8">
        <w:t xml:space="preserve">a certain amount of staff-time to enable the realization of </w:t>
      </w:r>
      <w:r w:rsidR="003D4DE8" w:rsidRPr="00A8764F">
        <w:rPr>
          <w:i/>
        </w:rPr>
        <w:t>CCG</w:t>
      </w:r>
      <w:r w:rsidR="003D4DE8">
        <w:t xml:space="preserve"> </w:t>
      </w:r>
      <w:r w:rsidR="003D4DE8" w:rsidRPr="00A202BE">
        <w:t>activities</w:t>
      </w:r>
      <w:r w:rsidR="00A8764F">
        <w:t xml:space="preserve"> and tasks. They are also expected t</w:t>
      </w:r>
      <w:r w:rsidR="003D4DE8">
        <w:t xml:space="preserve">o commit </w:t>
      </w:r>
      <w:r w:rsidRPr="00A202BE">
        <w:t>to travelling and hotel costs for the yearly general meeting</w:t>
      </w:r>
      <w:r>
        <w:t xml:space="preserve"> and – if necessary – ad hoc meetings </w:t>
      </w:r>
      <w:r w:rsidR="003D4DE8">
        <w:t>related to certain tasks</w:t>
      </w:r>
      <w:r>
        <w:t xml:space="preserve">. </w:t>
      </w:r>
      <w:r w:rsidR="003D4DE8">
        <w:t xml:space="preserve">Costs for conducting physical meetings will be covered by the institution hosting the meeting. </w:t>
      </w:r>
    </w:p>
    <w:p w:rsidR="00A202BE" w:rsidRDefault="003D4DE8">
      <w:pPr>
        <w:spacing w:after="0" w:line="240" w:lineRule="auto"/>
      </w:pPr>
      <w:r>
        <w:t xml:space="preserve">Commitment to </w:t>
      </w:r>
      <w:r w:rsidRPr="00A8764F">
        <w:rPr>
          <w:i/>
        </w:rPr>
        <w:t>CCG</w:t>
      </w:r>
      <w:r>
        <w:t xml:space="preserve"> activities allows involvement in decision-taking processes and support </w:t>
      </w:r>
      <w:r w:rsidR="00A8764F">
        <w:t>from</w:t>
      </w:r>
      <w:r>
        <w:t xml:space="preserve"> the </w:t>
      </w:r>
      <w:r w:rsidR="00A8764F" w:rsidRPr="00A8764F">
        <w:rPr>
          <w:i/>
        </w:rPr>
        <w:t>CCG</w:t>
      </w:r>
      <w:r w:rsidR="00A8764F">
        <w:t xml:space="preserve"> </w:t>
      </w:r>
      <w:r>
        <w:t xml:space="preserve">community </w:t>
      </w:r>
      <w:r w:rsidR="00A8764F">
        <w:t>in tackling</w:t>
      </w:r>
      <w:r>
        <w:t xml:space="preserve"> common challenges. </w:t>
      </w:r>
    </w:p>
    <w:p w:rsidR="00E93D41" w:rsidRDefault="00E93D41">
      <w:pPr>
        <w:spacing w:after="0" w:line="240" w:lineRule="auto"/>
      </w:pPr>
    </w:p>
    <w:p w:rsidR="00E93D41" w:rsidRDefault="00CD71F1">
      <w:pPr>
        <w:spacing w:after="0" w:line="240" w:lineRule="auto"/>
        <w:rPr>
          <w:sz w:val="24"/>
          <w:szCs w:val="24"/>
          <w:u w:val="single"/>
        </w:rPr>
      </w:pPr>
      <w:r>
        <w:rPr>
          <w:sz w:val="24"/>
          <w:szCs w:val="24"/>
          <w:u w:val="single"/>
        </w:rPr>
        <w:t xml:space="preserve">Evaluation and presentation of progress </w:t>
      </w:r>
    </w:p>
    <w:p w:rsidR="003D4DE8" w:rsidRDefault="00A8764F">
      <w:pPr>
        <w:spacing w:after="0" w:line="240" w:lineRule="auto"/>
      </w:pPr>
      <w:r>
        <w:t xml:space="preserve">The coordination team will keep track of the progress of all activities. </w:t>
      </w:r>
      <w:r w:rsidR="003D4DE8">
        <w:t xml:space="preserve">An annual CCG meeting will serve as the forum to present and evaluate the progress of the CCG work. In order to be cost-efficient the group aims at linking the annual meeting to other meetings involving the same group of people, most prominent the CETAF General Assembly in autumn. </w:t>
      </w:r>
    </w:p>
    <w:p w:rsidR="00E93D41" w:rsidRDefault="00CD71F1">
      <w:pPr>
        <w:spacing w:after="0" w:line="240" w:lineRule="auto"/>
      </w:pPr>
      <w:r>
        <w:t xml:space="preserve">CETAF members will regularly be informed </w:t>
      </w:r>
      <w:r w:rsidR="003D4DE8">
        <w:t xml:space="preserve">about the process </w:t>
      </w:r>
      <w:r>
        <w:t xml:space="preserve">at </w:t>
      </w:r>
      <w:r w:rsidR="003D4DE8">
        <w:t xml:space="preserve">all </w:t>
      </w:r>
      <w:r>
        <w:t>CETAF General Meeting</w:t>
      </w:r>
      <w:r w:rsidR="003D4DE8">
        <w:t>s.</w:t>
      </w:r>
    </w:p>
    <w:p w:rsidR="00E93D41" w:rsidRDefault="00CD71F1">
      <w:pPr>
        <w:spacing w:after="0" w:line="240" w:lineRule="auto"/>
      </w:pPr>
      <w:r>
        <w:t>Community space will be used to provide and share information</w:t>
      </w:r>
      <w:r w:rsidR="003D4DE8">
        <w:t xml:space="preserve"> on all four levels (within the group, within CETAF, with partners, with general public).</w:t>
      </w:r>
    </w:p>
    <w:p w:rsidR="00E93D41" w:rsidRDefault="00E93D41">
      <w:pPr>
        <w:spacing w:after="0" w:line="240" w:lineRule="auto"/>
      </w:pPr>
    </w:p>
    <w:sectPr w:rsidR="00E93D41" w:rsidSect="000D6E24">
      <w:headerReference w:type="default" r:id="rId10"/>
      <w:pgSz w:w="11906" w:h="16838"/>
      <w:pgMar w:top="1417" w:right="1417" w:bottom="1417" w:left="1417" w:header="708" w:footer="69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F53" w:rsidRDefault="00600F53">
      <w:pPr>
        <w:spacing w:after="0" w:line="240" w:lineRule="auto"/>
      </w:pPr>
      <w:r>
        <w:separator/>
      </w:r>
    </w:p>
  </w:endnote>
  <w:endnote w:type="continuationSeparator" w:id="0">
    <w:p w:rsidR="00600F53" w:rsidRDefault="00600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F53" w:rsidRDefault="00600F53">
      <w:pPr>
        <w:spacing w:after="0" w:line="240" w:lineRule="auto"/>
      </w:pPr>
      <w:r>
        <w:separator/>
      </w:r>
    </w:p>
  </w:footnote>
  <w:footnote w:type="continuationSeparator" w:id="0">
    <w:p w:rsidR="00600F53" w:rsidRDefault="00600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53" w:rsidRDefault="00600F53">
    <w:pPr>
      <w:tabs>
        <w:tab w:val="center" w:pos="4536"/>
        <w:tab w:val="right" w:pos="9072"/>
      </w:tabs>
      <w:spacing w:after="0" w:line="240" w:lineRule="auto"/>
    </w:pPr>
    <w:r>
      <w:t xml:space="preserve"> </w:t>
    </w:r>
    <w:r>
      <w:rPr>
        <w:noProof/>
        <w:sz w:val="18"/>
        <w:szCs w:val="18"/>
        <w:lang w:val="de-DE"/>
      </w:rPr>
      <w:drawing>
        <wp:inline distT="0" distB="0" distL="0" distR="0" wp14:anchorId="3D93E80A" wp14:editId="6E3994CE">
          <wp:extent cx="954405" cy="7315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54405" cy="731520"/>
                  </a:xfrm>
                  <a:prstGeom prst="rect">
                    <a:avLst/>
                  </a:prstGeom>
                  <a:ln/>
                </pic:spPr>
              </pic:pic>
            </a:graphicData>
          </a:graphic>
        </wp:inline>
      </w:drawing>
    </w:r>
    <w:r>
      <w:t xml:space="preserve"> </w:t>
    </w:r>
    <w:r>
      <w:rPr>
        <w:i/>
        <w:sz w:val="24"/>
        <w:szCs w:val="24"/>
      </w:rPr>
      <w:t>Exploring and documenting the natural world</w:t>
    </w:r>
  </w:p>
  <w:p w:rsidR="00600F53" w:rsidRDefault="00600F53">
    <w:pPr>
      <w:tabs>
        <w:tab w:val="center" w:pos="4536"/>
        <w:tab w:val="right" w:pos="9072"/>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A593A"/>
    <w:multiLevelType w:val="multilevel"/>
    <w:tmpl w:val="7E005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2E13886"/>
    <w:multiLevelType w:val="multilevel"/>
    <w:tmpl w:val="66DC92D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F954DB8"/>
    <w:multiLevelType w:val="multilevel"/>
    <w:tmpl w:val="BF269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32C019E"/>
    <w:multiLevelType w:val="multilevel"/>
    <w:tmpl w:val="869CA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69425F5"/>
    <w:multiLevelType w:val="multilevel"/>
    <w:tmpl w:val="ABAA2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93D41"/>
    <w:rsid w:val="000112E8"/>
    <w:rsid w:val="000355D5"/>
    <w:rsid w:val="000D18AF"/>
    <w:rsid w:val="000D6E24"/>
    <w:rsid w:val="00114371"/>
    <w:rsid w:val="00294FFC"/>
    <w:rsid w:val="00372EB3"/>
    <w:rsid w:val="003D4DE8"/>
    <w:rsid w:val="003D7376"/>
    <w:rsid w:val="00580D16"/>
    <w:rsid w:val="005F1A67"/>
    <w:rsid w:val="00600F53"/>
    <w:rsid w:val="00721ECE"/>
    <w:rsid w:val="007A056D"/>
    <w:rsid w:val="007A6429"/>
    <w:rsid w:val="00A202BE"/>
    <w:rsid w:val="00A36D64"/>
    <w:rsid w:val="00A8764F"/>
    <w:rsid w:val="00A979ED"/>
    <w:rsid w:val="00AC2631"/>
    <w:rsid w:val="00AE0ACC"/>
    <w:rsid w:val="00B41CDF"/>
    <w:rsid w:val="00B46116"/>
    <w:rsid w:val="00B94A50"/>
    <w:rsid w:val="00BB3FBD"/>
    <w:rsid w:val="00BB5B90"/>
    <w:rsid w:val="00C53C6E"/>
    <w:rsid w:val="00C8277B"/>
    <w:rsid w:val="00C9223B"/>
    <w:rsid w:val="00CD71F1"/>
    <w:rsid w:val="00CF5175"/>
    <w:rsid w:val="00E1564C"/>
    <w:rsid w:val="00E93D41"/>
    <w:rsid w:val="00EA1ABB"/>
    <w:rsid w:val="00F078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de-DE"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spacing w:before="480"/>
      <w:outlineLvl w:val="0"/>
    </w:pPr>
    <w:rPr>
      <w:b/>
      <w:color w:val="345A8A"/>
      <w:sz w:val="32"/>
      <w:szCs w:val="32"/>
    </w:rPr>
  </w:style>
  <w:style w:type="paragraph" w:styleId="berschrift2">
    <w:name w:val="heading 2"/>
    <w:basedOn w:val="Standard"/>
    <w:next w:val="Standard"/>
    <w:pPr>
      <w:spacing w:before="200"/>
      <w:outlineLvl w:val="1"/>
    </w:pPr>
    <w:rPr>
      <w:b/>
      <w:color w:val="4F81BD"/>
      <w:sz w:val="26"/>
      <w:szCs w:val="26"/>
    </w:rPr>
  </w:style>
  <w:style w:type="paragraph" w:styleId="berschrift3">
    <w:name w:val="heading 3"/>
    <w:basedOn w:val="Standard"/>
    <w:next w:val="Standard"/>
    <w:pPr>
      <w:spacing w:before="200"/>
      <w:outlineLvl w:val="2"/>
    </w:pPr>
    <w:rPr>
      <w:b/>
      <w:color w:val="4F81BD"/>
      <w:sz w:val="24"/>
      <w:szCs w:val="24"/>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spacing w:after="300"/>
    </w:pPr>
    <w:rPr>
      <w:color w:val="17365D"/>
      <w:sz w:val="52"/>
      <w:szCs w:val="52"/>
    </w:rPr>
  </w:style>
  <w:style w:type="paragraph" w:styleId="Untertitel">
    <w:name w:val="Subtitle"/>
    <w:basedOn w:val="Standard"/>
    <w:next w:val="Standard"/>
    <w:rPr>
      <w:i/>
      <w:color w:val="4F81BD"/>
      <w:sz w:val="24"/>
      <w:szCs w:val="24"/>
    </w:rPr>
  </w:style>
  <w:style w:type="paragraph" w:styleId="Sprechblasentext">
    <w:name w:val="Balloon Text"/>
    <w:basedOn w:val="Standard"/>
    <w:link w:val="SprechblasentextZchn"/>
    <w:uiPriority w:val="99"/>
    <w:semiHidden/>
    <w:unhideWhenUsed/>
    <w:rsid w:val="00CD71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71F1"/>
    <w:rPr>
      <w:rFonts w:ascii="Tahoma" w:hAnsi="Tahoma" w:cs="Tahoma"/>
      <w:sz w:val="16"/>
      <w:szCs w:val="16"/>
    </w:rPr>
  </w:style>
  <w:style w:type="character" w:styleId="Hyperlink">
    <w:name w:val="Hyperlink"/>
    <w:basedOn w:val="Absatz-Standardschriftart"/>
    <w:uiPriority w:val="99"/>
    <w:unhideWhenUsed/>
    <w:rsid w:val="00EA1ABB"/>
    <w:rPr>
      <w:color w:val="0000FF" w:themeColor="hyperlink"/>
      <w:u w:val="single"/>
    </w:rPr>
  </w:style>
  <w:style w:type="paragraph" w:styleId="Kopfzeile">
    <w:name w:val="header"/>
    <w:basedOn w:val="Standard"/>
    <w:link w:val="KopfzeileZchn"/>
    <w:uiPriority w:val="99"/>
    <w:unhideWhenUsed/>
    <w:rsid w:val="00580D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0D16"/>
  </w:style>
  <w:style w:type="paragraph" w:styleId="Fuzeile">
    <w:name w:val="footer"/>
    <w:basedOn w:val="Standard"/>
    <w:link w:val="FuzeileZchn"/>
    <w:uiPriority w:val="99"/>
    <w:unhideWhenUsed/>
    <w:rsid w:val="00580D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0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de-DE"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spacing w:before="480"/>
      <w:outlineLvl w:val="0"/>
    </w:pPr>
    <w:rPr>
      <w:b/>
      <w:color w:val="345A8A"/>
      <w:sz w:val="32"/>
      <w:szCs w:val="32"/>
    </w:rPr>
  </w:style>
  <w:style w:type="paragraph" w:styleId="berschrift2">
    <w:name w:val="heading 2"/>
    <w:basedOn w:val="Standard"/>
    <w:next w:val="Standard"/>
    <w:pPr>
      <w:spacing w:before="200"/>
      <w:outlineLvl w:val="1"/>
    </w:pPr>
    <w:rPr>
      <w:b/>
      <w:color w:val="4F81BD"/>
      <w:sz w:val="26"/>
      <w:szCs w:val="26"/>
    </w:rPr>
  </w:style>
  <w:style w:type="paragraph" w:styleId="berschrift3">
    <w:name w:val="heading 3"/>
    <w:basedOn w:val="Standard"/>
    <w:next w:val="Standard"/>
    <w:pPr>
      <w:spacing w:before="200"/>
      <w:outlineLvl w:val="2"/>
    </w:pPr>
    <w:rPr>
      <w:b/>
      <w:color w:val="4F81BD"/>
      <w:sz w:val="24"/>
      <w:szCs w:val="24"/>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spacing w:after="300"/>
    </w:pPr>
    <w:rPr>
      <w:color w:val="17365D"/>
      <w:sz w:val="52"/>
      <w:szCs w:val="52"/>
    </w:rPr>
  </w:style>
  <w:style w:type="paragraph" w:styleId="Untertitel">
    <w:name w:val="Subtitle"/>
    <w:basedOn w:val="Standard"/>
    <w:next w:val="Standard"/>
    <w:rPr>
      <w:i/>
      <w:color w:val="4F81BD"/>
      <w:sz w:val="24"/>
      <w:szCs w:val="24"/>
    </w:rPr>
  </w:style>
  <w:style w:type="paragraph" w:styleId="Sprechblasentext">
    <w:name w:val="Balloon Text"/>
    <w:basedOn w:val="Standard"/>
    <w:link w:val="SprechblasentextZchn"/>
    <w:uiPriority w:val="99"/>
    <w:semiHidden/>
    <w:unhideWhenUsed/>
    <w:rsid w:val="00CD71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71F1"/>
    <w:rPr>
      <w:rFonts w:ascii="Tahoma" w:hAnsi="Tahoma" w:cs="Tahoma"/>
      <w:sz w:val="16"/>
      <w:szCs w:val="16"/>
    </w:rPr>
  </w:style>
  <w:style w:type="character" w:styleId="Hyperlink">
    <w:name w:val="Hyperlink"/>
    <w:basedOn w:val="Absatz-Standardschriftart"/>
    <w:uiPriority w:val="99"/>
    <w:unhideWhenUsed/>
    <w:rsid w:val="00EA1ABB"/>
    <w:rPr>
      <w:color w:val="0000FF" w:themeColor="hyperlink"/>
      <w:u w:val="single"/>
    </w:rPr>
  </w:style>
  <w:style w:type="paragraph" w:styleId="Kopfzeile">
    <w:name w:val="header"/>
    <w:basedOn w:val="Standard"/>
    <w:link w:val="KopfzeileZchn"/>
    <w:uiPriority w:val="99"/>
    <w:unhideWhenUsed/>
    <w:rsid w:val="00580D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0D16"/>
  </w:style>
  <w:style w:type="paragraph" w:styleId="Fuzeile">
    <w:name w:val="footer"/>
    <w:basedOn w:val="Standard"/>
    <w:link w:val="FuzeileZchn"/>
    <w:uiPriority w:val="99"/>
    <w:unhideWhenUsed/>
    <w:rsid w:val="00580D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0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sh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FDAED66C</Template>
  <TotalTime>0</TotalTime>
  <Pages>3</Pages>
  <Words>976</Words>
  <Characters>6150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Museum für Naturkunde</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Quaisser, Christiane</dc:creator>
  <cp:lastModifiedBy>Quaisser, Christiane</cp:lastModifiedBy>
  <cp:revision>5</cp:revision>
  <dcterms:created xsi:type="dcterms:W3CDTF">2018-04-20T09:40:00Z</dcterms:created>
  <dcterms:modified xsi:type="dcterms:W3CDTF">2018-04-20T21:45:00Z</dcterms:modified>
</cp:coreProperties>
</file>